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39" w:rsidRPr="009203BB" w:rsidRDefault="00665039" w:rsidP="006650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9203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Distinctions</w:t>
      </w:r>
      <w:proofErr w:type="spellEnd"/>
      <w:r w:rsidRPr="009203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de la FIAP</w:t>
      </w:r>
    </w:p>
    <w:p w:rsidR="00665039" w:rsidRPr="009203BB" w:rsidRDefault="00665039" w:rsidP="00665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203B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65039" w:rsidRPr="009203BB" w:rsidRDefault="00665039" w:rsidP="00665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203B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ABD1CA7" wp14:editId="64010144">
            <wp:extent cx="2743200" cy="952500"/>
            <wp:effectExtent l="0" t="0" r="0" b="0"/>
            <wp:docPr id="3" name="Bild 1" descr="https://flpa-test.clubdesk.com/clubdesk/fileservlet?inline=true&amp;type=image&amp;id=10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pa-test.clubdesk.com/clubdesk/fileservlet?inline=true&amp;type=image&amp;id=1000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9" w:rsidRPr="009203BB" w:rsidRDefault="00665039" w:rsidP="00665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203B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59A7C4D" wp14:editId="629F4D58">
            <wp:extent cx="4572000" cy="1428750"/>
            <wp:effectExtent l="0" t="0" r="0" b="0"/>
            <wp:docPr id="2" name="Bild 2" descr="https://flpa-test.clubdesk.com/clubdesk/fileservlet?inline=true&amp;type=image&amp;id=10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pa-test.clubdesk.com/clubdesk/fileservlet?inline=true&amp;type=image&amp;id=1000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B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5039" w:rsidRPr="009203BB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039" w:rsidRPr="009203BB" w:rsidRDefault="00665039" w:rsidP="002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Règlement national sur les distinctions FIAP</w: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(</w:t>
            </w: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conformément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au point 8.6. </w:t>
            </w: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du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document 007/2015 F de la FIAP ci-annexé)</w:t>
            </w:r>
          </w:p>
          <w:p w:rsidR="00665039" w:rsidRPr="009203BB" w:rsidRDefault="00665039" w:rsidP="0024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65039" w:rsidRPr="00665039" w:rsidTr="00242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039" w:rsidRPr="009203BB" w:rsidRDefault="00665039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Le décernement des distinctions FIAP au Grand-Duché de Luxembourg est régi par le document 007/2015 F de la FIAP complété par le présent règlement national sur les distinctions FIAP.</w: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CH" w:eastAsia="de-DE"/>
              </w:rPr>
              <w:t>La distinction AFIAP</w: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En complément aux exigences FIAP, le candidat à cette distinction, impérativement titulaire d'une licence FLPA, doit :</w:t>
            </w:r>
          </w:p>
          <w:p w:rsidR="00665039" w:rsidRPr="009203BB" w:rsidRDefault="00665039" w:rsidP="00242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au moins 5 acceptations au Salon National de la FLPA,</w:t>
            </w:r>
          </w:p>
          <w:p w:rsidR="00665039" w:rsidRPr="009203BB" w:rsidRDefault="00665039" w:rsidP="00242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15 acceptations soit à des concours nationaux à patronage FLPA, soit aux concours « Salon National » de la FLPA, et</w:t>
            </w:r>
          </w:p>
          <w:p w:rsidR="00665039" w:rsidRPr="009203BB" w:rsidRDefault="00665039" w:rsidP="00242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proofErr w:type="gramStart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totaliser</w:t>
            </w:r>
            <w:proofErr w:type="gramEnd"/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 xml:space="preserve"> 10 acceptations soit à des concours nationaux à patronage FLPA, soit aux concours « Salon National » de la FLPA, soit à des salons patronnés FIAP ou PSA.</w:t>
            </w:r>
          </w:p>
          <w:p w:rsidR="00665039" w:rsidRPr="009203BB" w:rsidRDefault="00665039" w:rsidP="00242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r w:rsidRPr="009203BB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  <w:t>Ces 30 acceptations doivent être réalisées avec au moins 10 œuvres différentes, autres que celles exigées par le règlement FIAP.</w:t>
            </w:r>
          </w:p>
          <w:p w:rsidR="00665039" w:rsidRPr="009203BB" w:rsidRDefault="00665039" w:rsidP="00242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DE"/>
              </w:rPr>
            </w:pPr>
            <w:bookmarkStart w:id="0" w:name="_GoBack"/>
            <w:bookmarkEnd w:id="0"/>
          </w:p>
        </w:tc>
      </w:tr>
    </w:tbl>
    <w:p w:rsidR="00995153" w:rsidRPr="00665039" w:rsidRDefault="00995153">
      <w:pPr>
        <w:rPr>
          <w:lang w:val="fr-CH"/>
        </w:rPr>
      </w:pPr>
    </w:p>
    <w:sectPr w:rsidR="00995153" w:rsidRPr="0066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4B3A"/>
    <w:multiLevelType w:val="multilevel"/>
    <w:tmpl w:val="8F3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A7B90"/>
    <w:multiLevelType w:val="multilevel"/>
    <w:tmpl w:val="2278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9"/>
    <w:rsid w:val="00665039"/>
    <w:rsid w:val="009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D64"/>
  <w15:chartTrackingRefBased/>
  <w15:docId w15:val="{6064F7B2-2480-4F86-A10A-67B9DB8B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2019-05-21T19:31:00Z</dcterms:created>
  <dcterms:modified xsi:type="dcterms:W3CDTF">2019-05-21T19:33:00Z</dcterms:modified>
</cp:coreProperties>
</file>