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11298" w:rsidRPr="009203BB" w:rsidTr="00242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298" w:rsidRDefault="00A11298" w:rsidP="00242621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fr-CH" w:eastAsia="de-DE"/>
              </w:rPr>
            </w:pPr>
            <w:bookmarkStart w:id="0" w:name="_GoBack"/>
            <w:bookmarkEnd w:id="0"/>
          </w:p>
          <w:p w:rsidR="00A11298" w:rsidRDefault="00A11298" w:rsidP="00242621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fr-CH" w:eastAsia="de-DE"/>
              </w:rPr>
            </w:pPr>
          </w:p>
          <w:p w:rsidR="00A11298" w:rsidRPr="009203BB" w:rsidRDefault="00A11298" w:rsidP="00242621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fr-CH" w:eastAsia="de-DE"/>
              </w:rPr>
            </w:pPr>
            <w:r w:rsidRPr="009203B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fr-CH" w:eastAsia="de-DE"/>
              </w:rPr>
              <w:t>La distinction EFIAP</w:t>
            </w:r>
          </w:p>
          <w:p w:rsidR="00A11298" w:rsidRDefault="00A11298" w:rsidP="0024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</w:pPr>
          </w:p>
          <w:p w:rsidR="00A11298" w:rsidRDefault="00A11298" w:rsidP="0024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</w:pPr>
          </w:p>
          <w:p w:rsidR="00A11298" w:rsidRDefault="00A11298" w:rsidP="0024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</w:pPr>
          </w:p>
          <w:p w:rsidR="00A11298" w:rsidRPr="009203BB" w:rsidRDefault="00A11298" w:rsidP="0024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</w:pPr>
            <w:r w:rsidRPr="009203BB"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  <w:t>En complément aux exigences FIAP, le candidat à cette distinction, impérativement titulaire d'une licence FLPA, doit :</w:t>
            </w:r>
          </w:p>
          <w:p w:rsidR="00A11298" w:rsidRPr="009203BB" w:rsidRDefault="00A11298" w:rsidP="0024262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</w:pPr>
            <w:proofErr w:type="gramStart"/>
            <w:r w:rsidRPr="009203BB"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  <w:t>totaliser</w:t>
            </w:r>
            <w:proofErr w:type="gramEnd"/>
            <w:r w:rsidRPr="009203BB"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  <w:t xml:space="preserve"> au moins 15 acceptations au Salon National de la FLPA,</w:t>
            </w:r>
          </w:p>
          <w:p w:rsidR="00A11298" w:rsidRPr="009203BB" w:rsidRDefault="00A11298" w:rsidP="0024262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</w:pPr>
            <w:proofErr w:type="gramStart"/>
            <w:r w:rsidRPr="009203BB"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  <w:t>totaliser</w:t>
            </w:r>
            <w:proofErr w:type="gramEnd"/>
            <w:r w:rsidRPr="009203BB"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  <w:t xml:space="preserve"> 45 acceptations soit à des concours nationaux à patronage FLPA, soit aux concours « Salon National » de la FLPA, et</w:t>
            </w:r>
          </w:p>
          <w:p w:rsidR="00A11298" w:rsidRPr="009203BB" w:rsidRDefault="00A11298" w:rsidP="0024262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</w:pPr>
            <w:proofErr w:type="gramStart"/>
            <w:r w:rsidRPr="009203BB"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  <w:t>totaliser</w:t>
            </w:r>
            <w:proofErr w:type="gramEnd"/>
            <w:r w:rsidRPr="009203BB"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  <w:t xml:space="preserve"> 40 acceptations soit à des concours nationaux à patronage FLPA, soit aux concours « Salon National » de la FLPA, soit à des salons patronnés FIAP ou PSA.</w:t>
            </w:r>
          </w:p>
          <w:p w:rsidR="00A11298" w:rsidRPr="009203BB" w:rsidRDefault="00A11298" w:rsidP="0024262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</w:pPr>
            <w:r w:rsidRPr="009203BB"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  <w:t>Ces 100 acceptations doivent être réalisées avec au moins 30 œuvres différentes, autres que celles exigées par le règlement FIAP.</w:t>
            </w:r>
          </w:p>
          <w:p w:rsidR="00A11298" w:rsidRPr="009203BB" w:rsidRDefault="00A11298" w:rsidP="0024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</w:pPr>
            <w:r w:rsidRPr="009203BB"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  <w:t>Approuvé par l'Assemblée des Délégués en date du 1er octobre 2010.</w:t>
            </w:r>
          </w:p>
          <w:p w:rsidR="00A11298" w:rsidRPr="009203BB" w:rsidRDefault="00A11298" w:rsidP="0024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</w:pPr>
            <w:r w:rsidRPr="009203BB"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  <w:t> </w:t>
            </w:r>
          </w:p>
        </w:tc>
      </w:tr>
      <w:tr w:rsidR="00A11298" w:rsidRPr="009203BB" w:rsidTr="00242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298" w:rsidRPr="009203BB" w:rsidRDefault="00A11298" w:rsidP="0024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</w:pPr>
            <w:r w:rsidRPr="00920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CH" w:eastAsia="de-DE"/>
              </w:rPr>
              <w:t>Annexe: Règlement de la FIAP sur les distinctions FIAP doc 007/2015 F</w:t>
            </w:r>
          </w:p>
        </w:tc>
      </w:tr>
      <w:tr w:rsidR="00A11298" w:rsidRPr="009203BB" w:rsidTr="00242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298" w:rsidRPr="009203BB" w:rsidRDefault="00A11298" w:rsidP="0024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</w:pPr>
            <w:r w:rsidRPr="009203BB"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  <w:t> </w:t>
            </w:r>
          </w:p>
        </w:tc>
      </w:tr>
      <w:tr w:rsidR="00A11298" w:rsidRPr="009203BB" w:rsidTr="002426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298" w:rsidRPr="009203BB" w:rsidRDefault="00A11298" w:rsidP="0024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</w:pPr>
            <w:r w:rsidRPr="00920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CH" w:eastAsia="de-DE"/>
              </w:rPr>
              <w:t>le Comité Directeur de la FIAP a fixé de nouvelles normes qui sont </w:t>
            </w:r>
            <w:r w:rsidRPr="00920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CH" w:eastAsia="de-DE"/>
              </w:rPr>
              <w:br/>
              <w:t>en vigueur à partir de 2016:</w:t>
            </w:r>
          </w:p>
          <w:p w:rsidR="00A11298" w:rsidRPr="009203BB" w:rsidRDefault="00A11298" w:rsidP="0024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</w:pPr>
            <w:r w:rsidRPr="009203BB"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  <w:t>En ce qui concerne les demandes de distinctions, on ne pourra plus considérer les acceptations d'</w:t>
            </w:r>
            <w:proofErr w:type="spellStart"/>
            <w:r w:rsidRPr="009203BB"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  <w:t>oeuvres</w:t>
            </w:r>
            <w:proofErr w:type="spellEnd"/>
            <w:proofErr w:type="gramStart"/>
            <w:r w:rsidRPr="009203BB"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  <w:t xml:space="preserve"> «sans</w:t>
            </w:r>
            <w:proofErr w:type="gramEnd"/>
            <w:r w:rsidRPr="009203BB"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  <w:t xml:space="preserve"> titre» pour éviter les risques de fraude et d'erreur. Ainsi les œuvres dites</w:t>
            </w:r>
            <w:proofErr w:type="gramStart"/>
            <w:r w:rsidRPr="009203BB"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  <w:t xml:space="preserve"> «sans</w:t>
            </w:r>
            <w:proofErr w:type="gramEnd"/>
            <w:r w:rsidRPr="009203BB"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  <w:t xml:space="preserve"> titre» sont dès à présent interdites pour la participation aux salons sous Patronage FIAP.</w:t>
            </w:r>
          </w:p>
          <w:p w:rsidR="00A11298" w:rsidRPr="009203BB" w:rsidRDefault="00A11298" w:rsidP="0024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</w:pPr>
            <w:r w:rsidRPr="009203BB">
              <w:rPr>
                <w:rFonts w:ascii="Times New Roman" w:eastAsia="Times New Roman" w:hAnsi="Times New Roman" w:cs="Times New Roman"/>
                <w:sz w:val="24"/>
                <w:szCs w:val="24"/>
                <w:lang w:val="fr-CH" w:eastAsia="de-DE"/>
              </w:rPr>
              <w:t> </w:t>
            </w:r>
          </w:p>
        </w:tc>
      </w:tr>
    </w:tbl>
    <w:p w:rsidR="00995153" w:rsidRPr="00A11298" w:rsidRDefault="00995153">
      <w:pPr>
        <w:rPr>
          <w:lang w:val="fr-CH"/>
        </w:rPr>
      </w:pPr>
    </w:p>
    <w:sectPr w:rsidR="00995153" w:rsidRPr="00A112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04B3A"/>
    <w:multiLevelType w:val="multilevel"/>
    <w:tmpl w:val="8F3EA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6A7B90"/>
    <w:multiLevelType w:val="multilevel"/>
    <w:tmpl w:val="2278D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98"/>
    <w:rsid w:val="00995153"/>
    <w:rsid w:val="00A1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7208"/>
  <w15:chartTrackingRefBased/>
  <w15:docId w15:val="{1A0A4216-C7EF-42BA-86A0-9A2BD3FC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129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1</cp:revision>
  <dcterms:created xsi:type="dcterms:W3CDTF">2019-05-21T19:30:00Z</dcterms:created>
  <dcterms:modified xsi:type="dcterms:W3CDTF">2019-05-21T19:31:00Z</dcterms:modified>
</cp:coreProperties>
</file>